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74C" w:rsidRDefault="008E074C" w:rsidP="008E074C">
      <w:pPr>
        <w:pStyle w:val="Paragraphedeliste"/>
        <w:numPr>
          <w:ilvl w:val="0"/>
          <w:numId w:val="1"/>
        </w:numPr>
      </w:pPr>
      <w:r>
        <w:t>Le secret médical couvre l’ensemble des actes pratiqués par un professionnel de santé ainsi que les examens complémentaires qui lui seraient communiqués par son patient pour la bonne exécution d’un traitement.</w:t>
      </w:r>
    </w:p>
    <w:p w:rsidR="008E074C" w:rsidRDefault="008E074C" w:rsidP="008E074C">
      <w:pPr>
        <w:pStyle w:val="Paragraphedeliste"/>
        <w:numPr>
          <w:ilvl w:val="0"/>
          <w:numId w:val="1"/>
        </w:numPr>
      </w:pPr>
      <w:r>
        <w:t>Le professionnel de santé est celui qui conserve ces informations, les protège, mais il n’en est que le dépositaire, le secret médical est la propriété du patient.</w:t>
      </w:r>
    </w:p>
    <w:p w:rsidR="009F6FC5" w:rsidRDefault="008E074C" w:rsidP="008E074C">
      <w:pPr>
        <w:pStyle w:val="Paragraphedeliste"/>
        <w:numPr>
          <w:ilvl w:val="0"/>
          <w:numId w:val="1"/>
        </w:numPr>
      </w:pPr>
      <w:r>
        <w:t>Le professionnel de santé ne doit pas communiquer ces informations</w:t>
      </w:r>
    </w:p>
    <w:p w:rsidR="009F6FC5" w:rsidRDefault="009F6FC5" w:rsidP="008E074C">
      <w:pPr>
        <w:pStyle w:val="Paragraphedeliste"/>
        <w:numPr>
          <w:ilvl w:val="0"/>
          <w:numId w:val="1"/>
        </w:numPr>
      </w:pPr>
    </w:p>
    <w:p w:rsidR="009F6FC5" w:rsidRDefault="009F6FC5" w:rsidP="009F6FC5">
      <w:pPr>
        <w:pStyle w:val="NormalWeb"/>
      </w:pPr>
      <w:proofErr w:type="gramStart"/>
      <w:r>
        <w:rPr>
          <w:i/>
          <w:iCs/>
        </w:rPr>
        <w:t>article</w:t>
      </w:r>
      <w:proofErr w:type="gramEnd"/>
      <w:r>
        <w:rPr>
          <w:i/>
          <w:iCs/>
        </w:rPr>
        <w:t xml:space="preserve"> 226-13 du Code pénal qui réprime la violation du secret professionnel (un an d’emprisonnement et 15 000 euros d’amende), sans préjudice des poursuites disciplinaires auxquelles je m’exposerai personnellement. Votre demande ne rentre dans aucune des exceptions prévues par la loi.</w:t>
      </w:r>
      <w:r>
        <w:rPr>
          <w:i/>
          <w:iCs/>
        </w:rPr>
        <w:br/>
        <w:t>Par ailleurs, l’arrêté du 5 mars 2004 (JO du 17 mars 2004, voir encadré ci-dessous) met à la charge du professionnel de santé que je suis l’obligation de préserver la confidentialité du dossier médical vis-à-vis des tiers et d’éviter que des pressions illégitimes ne puissent s’exercer sur mon patient pour violer cette confidentialité.</w:t>
      </w:r>
      <w:r>
        <w:rPr>
          <w:i/>
          <w:iCs/>
        </w:rPr>
        <w:br/>
      </w:r>
      <w:r>
        <w:rPr>
          <w:b/>
          <w:bCs/>
          <w:i/>
          <w:iCs/>
          <w:u w:val="single"/>
        </w:rPr>
        <w:t>Arrêté du 5 mars 2004 (JO du 17 mars 2004 page 5206):</w:t>
      </w:r>
    </w:p>
    <w:p w:rsidR="009F6FC5" w:rsidRDefault="009F6FC5" w:rsidP="009F6FC5">
      <w:pPr>
        <w:pStyle w:val="NormalWeb"/>
      </w:pPr>
      <w:r>
        <w:rPr>
          <w:i/>
          <w:iCs/>
        </w:rPr>
        <w:t>« …Les professionnels de santé… doivent veiller à ce que les modalités d’accès au dossier assurent la préservation indispensable de la confidentialité vis-à-vis de tiers (famille, entourage, employeur, banquier, assureur, etc.). De son côté, la personne doit exercer son droit d’accès au dossier avec la pleine conscience du caractère strictement personnel des informations de santé qu’elle va détenir. Il convient de l’informer des risques d’un usage non maîtrisé, notamment du fait de la sollicitation de tiers qui sont exclus du droit de réclamer directement ces informations aux professionnels, aux établissements de santé ou aux hébergeurs. Ces tiers peuvent plus facilement exercer des pressions illégitimes pour que la personne leur transmette directement des informations de santé qui la concernent et dont elle doit préserver le caractère confidentiel… »</w:t>
      </w:r>
    </w:p>
    <w:p w:rsidR="009F6FC5" w:rsidRDefault="009F6FC5" w:rsidP="009F6FC5">
      <w:pPr>
        <w:pStyle w:val="NormalWeb"/>
      </w:pPr>
      <w:r>
        <w:rPr>
          <w:i/>
          <w:iCs/>
        </w:rPr>
        <w:t xml:space="preserve">Ce devoir de protéger l’information médicale est clairement rappelé par le « </w:t>
      </w:r>
      <w:r>
        <w:rPr>
          <w:b/>
          <w:bCs/>
          <w:i/>
          <w:iCs/>
        </w:rPr>
        <w:t xml:space="preserve">Guide pratique des professionnels de santé </w:t>
      </w:r>
      <w:r>
        <w:rPr>
          <w:i/>
          <w:iCs/>
        </w:rPr>
        <w:t xml:space="preserve">» établi par la </w:t>
      </w:r>
      <w:r>
        <w:rPr>
          <w:b/>
          <w:bCs/>
          <w:i/>
          <w:iCs/>
        </w:rPr>
        <w:t>CNIL</w:t>
      </w:r>
      <w:r>
        <w:rPr>
          <w:i/>
          <w:iCs/>
        </w:rPr>
        <w:t xml:space="preserve"> en 2011 :</w:t>
      </w:r>
    </w:p>
    <w:p w:rsidR="009F6FC5" w:rsidRDefault="009F6FC5" w:rsidP="009F6FC5">
      <w:pPr>
        <w:pStyle w:val="NormalWeb"/>
      </w:pPr>
      <w:r>
        <w:rPr>
          <w:i/>
          <w:iCs/>
        </w:rPr>
        <w:t>« Les médecins des compagnies d’assurance ou les employeurs ne peuvent être considérés comme des tiers autorisés à obtenir le dossier médical des patients. Le consentement du patient ne suffit pas à exonérer le professionnel de santé de son obligation de secret professionnel. »</w:t>
      </w:r>
      <w:bookmarkStart w:id="0" w:name="_GoBack"/>
      <w:bookmarkEnd w:id="0"/>
      <w:r>
        <w:rPr>
          <w:i/>
          <w:iCs/>
        </w:rPr>
        <w:br/>
        <w:t>En tout état de cause, si vos dispositions contractuelles de complémentaire santé conditionnent la prise en charge du traitement par la communication préalable d’informations couvertes par le secret médical, de telles dispositions sont considérées par la jurisprudence comme illégales.</w:t>
      </w:r>
      <w:r w:rsidR="00E81512">
        <w:rPr>
          <w:i/>
          <w:iCs/>
        </w:rPr>
        <w:t xml:space="preserve"> Les mêmes clauses ont également été étudiées et sont considérées comme abusives par la commission des clauses abusives, et donc de fait réputées non écrites.</w:t>
      </w:r>
      <w:r>
        <w:rPr>
          <w:i/>
          <w:iCs/>
        </w:rPr>
        <w:br/>
        <w:t>Enfin, je vous précise que, satisfaisant à l’obligation d’information préalable au traitement, le devis communiqué à [titre, prénom et nom du patient] comporte l’ensemble des informations obligatoires conformément aux règles législatives et conventionnelles.</w:t>
      </w:r>
    </w:p>
    <w:p w:rsidR="00AE4F4A" w:rsidRDefault="00AE4F4A" w:rsidP="008E074C">
      <w:pPr>
        <w:pStyle w:val="Paragraphedeliste"/>
        <w:numPr>
          <w:ilvl w:val="0"/>
          <w:numId w:val="1"/>
        </w:numPr>
      </w:pPr>
    </w:p>
    <w:sectPr w:rsidR="00AE4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E20CA1"/>
    <w:multiLevelType w:val="hybridMultilevel"/>
    <w:tmpl w:val="49CC9C06"/>
    <w:lvl w:ilvl="0" w:tplc="757C76A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4C"/>
    <w:rsid w:val="002B3E83"/>
    <w:rsid w:val="008E074C"/>
    <w:rsid w:val="009F6FC5"/>
    <w:rsid w:val="00AE4F4A"/>
    <w:rsid w:val="00E815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9545C-0CEE-431E-86A8-19F57279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074C"/>
    <w:pPr>
      <w:ind w:left="720"/>
      <w:contextualSpacing/>
    </w:pPr>
  </w:style>
  <w:style w:type="paragraph" w:styleId="NormalWeb">
    <w:name w:val="Normal (Web)"/>
    <w:basedOn w:val="Normal"/>
    <w:uiPriority w:val="99"/>
    <w:semiHidden/>
    <w:unhideWhenUsed/>
    <w:rsid w:val="009F6FC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45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1</Pages>
  <Words>479</Words>
  <Characters>2640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RAFFOUX</dc:creator>
  <cp:keywords/>
  <dc:description/>
  <cp:lastModifiedBy>Dr RAFFOUX</cp:lastModifiedBy>
  <cp:revision>5</cp:revision>
  <dcterms:created xsi:type="dcterms:W3CDTF">2017-05-22T08:12:00Z</dcterms:created>
  <dcterms:modified xsi:type="dcterms:W3CDTF">2018-05-15T15:15:00Z</dcterms:modified>
</cp:coreProperties>
</file>